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0"/>
        <w:gridCol w:w="540"/>
        <w:gridCol w:w="1386"/>
        <w:gridCol w:w="1584"/>
        <w:gridCol w:w="270"/>
        <w:gridCol w:w="1123"/>
        <w:gridCol w:w="1390"/>
        <w:gridCol w:w="549"/>
        <w:gridCol w:w="919"/>
        <w:gridCol w:w="920"/>
        <w:gridCol w:w="567"/>
        <w:gridCol w:w="654"/>
        <w:gridCol w:w="1170"/>
        <w:gridCol w:w="1582"/>
      </w:tblGrid>
      <w:tr w:rsidR="00B8165C" w:rsidRPr="00A14BD5" w:rsidTr="00885FEB">
        <w:tc>
          <w:tcPr>
            <w:tcW w:w="2718" w:type="dxa"/>
            <w:gridSpan w:val="2"/>
            <w:shd w:val="clear" w:color="auto" w:fill="DAEEF3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6124E4D" wp14:editId="075296C0">
                  <wp:simplePos x="0" y="0"/>
                  <wp:positionH relativeFrom="column">
                    <wp:posOffset>552522</wp:posOffset>
                  </wp:positionH>
                  <wp:positionV relativeFrom="paragraph">
                    <wp:posOffset>88540</wp:posOffset>
                  </wp:positionV>
                  <wp:extent cx="533041" cy="534838"/>
                  <wp:effectExtent l="19050" t="0" r="359" b="0"/>
                  <wp:wrapNone/>
                  <wp:docPr id="1" name="irc_mi" descr="http://3.bp.blogspot.com/-seUylg1Xlhc/UvQnktPP16I/AAAAAAAAB74/fM9bZ3dTNsQ/s1600/logo+ums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seUylg1Xlhc/UvQnktPP16I/AAAAAAAAB74/fM9bZ3dTNsQ/s1600/logo+ums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1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54" w:type="dxa"/>
            <w:gridSpan w:val="13"/>
            <w:shd w:val="clear" w:color="auto" w:fill="DAEEF3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RENCANA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 PEMBELAJARAN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SEMESTER</w:t>
            </w:r>
          </w:p>
          <w:p w:rsidR="00B8165C" w:rsidRPr="00750E7A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STUDI 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MANAJEMEN/AKUNTANSI</w:t>
            </w:r>
          </w:p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FAKUL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 EKONOMI</w:t>
            </w:r>
          </w:p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UNIVERSITAS MUHAMMADIYAH SIDOARJO</w:t>
            </w:r>
          </w:p>
        </w:tc>
      </w:tr>
      <w:tr w:rsidR="00B8165C" w:rsidRPr="00A14BD5" w:rsidTr="00885FEB">
        <w:tc>
          <w:tcPr>
            <w:tcW w:w="4644" w:type="dxa"/>
            <w:gridSpan w:val="4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</w:p>
        </w:tc>
        <w:tc>
          <w:tcPr>
            <w:tcW w:w="3332" w:type="dxa"/>
            <w:gridSpan w:val="4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Rumpun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839" w:type="dxa"/>
            <w:gridSpan w:val="2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sks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2752" w:type="dxa"/>
            <w:gridSpan w:val="2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Direvisi</w:t>
            </w:r>
          </w:p>
        </w:tc>
      </w:tr>
      <w:tr w:rsidR="00B8165C" w:rsidRPr="00A14BD5" w:rsidTr="00885FEB">
        <w:tc>
          <w:tcPr>
            <w:tcW w:w="4644" w:type="dxa"/>
            <w:gridSpan w:val="4"/>
            <w:shd w:val="clear" w:color="auto" w:fill="auto"/>
          </w:tcPr>
          <w:p w:rsidR="00B8165C" w:rsidRPr="00750E7A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AL-ISLAM DAN KEMUHAMMADIYAHAN</w:t>
            </w:r>
          </w:p>
        </w:tc>
        <w:tc>
          <w:tcPr>
            <w:tcW w:w="1584" w:type="dxa"/>
            <w:shd w:val="clear" w:color="auto" w:fill="auto"/>
          </w:tcPr>
          <w:p w:rsidR="00B8165C" w:rsidRPr="00750E7A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auto"/>
          </w:tcPr>
          <w:p w:rsidR="00B8165C" w:rsidRPr="00B8165C" w:rsidRDefault="00B8165C" w:rsidP="00885FE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MKDU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/AIK</w:t>
            </w:r>
          </w:p>
        </w:tc>
        <w:tc>
          <w:tcPr>
            <w:tcW w:w="919" w:type="dxa"/>
            <w:shd w:val="clear" w:color="auto" w:fill="auto"/>
          </w:tcPr>
          <w:p w:rsidR="00B8165C" w:rsidRPr="00750E7A" w:rsidRDefault="00B8165C" w:rsidP="00885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T=2</w:t>
            </w:r>
          </w:p>
        </w:tc>
        <w:tc>
          <w:tcPr>
            <w:tcW w:w="920" w:type="dxa"/>
            <w:shd w:val="clear" w:color="auto" w:fill="auto"/>
          </w:tcPr>
          <w:p w:rsidR="00B8165C" w:rsidRPr="00750E7A" w:rsidRDefault="00B8165C" w:rsidP="00885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P=0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B8165C" w:rsidRPr="00750E7A" w:rsidRDefault="00B8165C" w:rsidP="00885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 September 2018</w:t>
            </w:r>
          </w:p>
        </w:tc>
      </w:tr>
      <w:tr w:rsidR="00B8165C" w:rsidRPr="00A14BD5" w:rsidTr="00885FEB">
        <w:tc>
          <w:tcPr>
            <w:tcW w:w="4644" w:type="dxa"/>
            <w:gridSpan w:val="4"/>
            <w:vMerge w:val="restart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 Kompetensi Inti</w:t>
            </w:r>
          </w:p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Pengembang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RP</w:t>
            </w:r>
          </w:p>
        </w:tc>
        <w:tc>
          <w:tcPr>
            <w:tcW w:w="3778" w:type="dxa"/>
            <w:gridSpan w:val="4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Koordinator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3973" w:type="dxa"/>
            <w:gridSpan w:val="4"/>
            <w:shd w:val="clear" w:color="auto" w:fill="D9D9D9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PRODI</w:t>
            </w:r>
          </w:p>
        </w:tc>
      </w:tr>
      <w:tr w:rsidR="00B8165C" w:rsidRPr="00A14BD5" w:rsidTr="00885FEB">
        <w:trPr>
          <w:trHeight w:val="336"/>
        </w:trPr>
        <w:tc>
          <w:tcPr>
            <w:tcW w:w="4644" w:type="dxa"/>
            <w:gridSpan w:val="4"/>
            <w:vMerge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165C" w:rsidRPr="00750E7A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Puspita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Handayani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S.Ag</w:t>
            </w:r>
            <w:proofErr w:type="spellEnd"/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., M.Pd.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65C" w:rsidRPr="00F70A8A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65C" w:rsidRPr="00F70A8A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65C" w:rsidRPr="00A14BD5" w:rsidTr="00885FEB">
        <w:tc>
          <w:tcPr>
            <w:tcW w:w="2718" w:type="dxa"/>
            <w:gridSpan w:val="2"/>
            <w:vMerge w:val="restart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Capaian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Pembelajaran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(CP)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8165C" w:rsidRPr="00A14BD5" w:rsidRDefault="00B8165C" w:rsidP="00885FEB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Program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Studi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0728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B8165C" w:rsidRPr="00B8165C" w:rsidRDefault="00B8165C" w:rsidP="00B8165C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S1 </w:t>
            </w: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Teknik......</w:t>
            </w:r>
          </w:p>
        </w:tc>
      </w:tr>
      <w:tr w:rsidR="00B8165C" w:rsidRPr="00A14BD5" w:rsidTr="00885FEB">
        <w:tc>
          <w:tcPr>
            <w:tcW w:w="2718" w:type="dxa"/>
            <w:gridSpan w:val="2"/>
            <w:vMerge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54" w:type="dxa"/>
            <w:gridSpan w:val="13"/>
            <w:tcBorders>
              <w:top w:val="single" w:sz="8" w:space="0" w:color="FFFFFF"/>
            </w:tcBorders>
            <w:shd w:val="clear" w:color="auto" w:fill="auto"/>
          </w:tcPr>
          <w:p w:rsidR="00B8165C" w:rsidRPr="006F4AD0" w:rsidRDefault="00B8165C" w:rsidP="00DD3C54">
            <w:pPr>
              <w:adjustRightInd w:val="0"/>
              <w:ind w:left="-18" w:firstLine="18"/>
              <w:rPr>
                <w:rFonts w:eastAsia="Calibri" w:cs="Calibri"/>
                <w:bCs/>
              </w:rPr>
            </w:pPr>
            <w:proofErr w:type="spellStart"/>
            <w:r w:rsidRPr="006F4AD0">
              <w:rPr>
                <w:rFonts w:eastAsia="Calibri" w:cs="Calibri"/>
              </w:rPr>
              <w:t>Mampu</w:t>
            </w:r>
            <w:proofErr w:type="spellEnd"/>
            <w:r w:rsidRPr="006F4AD0">
              <w:rPr>
                <w:rFonts w:eastAsia="Calibri" w:cs="Calibri"/>
              </w:rPr>
              <w:t xml:space="preserve"> </w:t>
            </w:r>
            <w:proofErr w:type="spellStart"/>
            <w:r w:rsidRPr="006F4AD0">
              <w:rPr>
                <w:rFonts w:eastAsia="Calibri" w:cs="Calibri"/>
              </w:rPr>
              <w:t>memahami</w:t>
            </w:r>
            <w:proofErr w:type="spellEnd"/>
            <w:r w:rsidR="00DD3C54">
              <w:rPr>
                <w:rFonts w:eastAsia="Calibri" w:cs="Calibri"/>
                <w:lang w:val="id-ID"/>
              </w:rPr>
              <w:t xml:space="preserve"> dan mengintegrasikan nilai-nilai Islam dalam pengembangan dan penerapan IPTEKS, serta menghayati dan mengamalkan nilai-nilai Islam dalam IPTEKS (Ilmu Pengetahuan dan Teknologi)</w:t>
            </w:r>
          </w:p>
        </w:tc>
      </w:tr>
      <w:tr w:rsidR="00B8165C" w:rsidRPr="00A14BD5" w:rsidTr="00885FEB">
        <w:trPr>
          <w:trHeight w:val="345"/>
        </w:trPr>
        <w:tc>
          <w:tcPr>
            <w:tcW w:w="2718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Diskripsi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Singkat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654" w:type="dxa"/>
            <w:gridSpan w:val="13"/>
            <w:shd w:val="clear" w:color="auto" w:fill="auto"/>
          </w:tcPr>
          <w:p w:rsidR="00B8165C" w:rsidRPr="00AA0EB5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Membahas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kritis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penerapan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nilai-nilai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ipteks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local, regional,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maupun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global.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Berturut-turut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focus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dibahas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perspektif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hakikat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kedudukan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wahyu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ayat-ayat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Qauniyah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qauliyah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hakikat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kewajiban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menuntut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terhadap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8165C" w:rsidRPr="00A14BD5" w:rsidTr="00885FEB">
        <w:tc>
          <w:tcPr>
            <w:tcW w:w="2718" w:type="dxa"/>
            <w:gridSpan w:val="2"/>
            <w:vMerge w:val="restart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8165C" w:rsidRPr="00A14BD5" w:rsidRDefault="00B8165C" w:rsidP="00885FEB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Utama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728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B8165C" w:rsidRPr="00A14BD5" w:rsidRDefault="00B8165C" w:rsidP="00885FEB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65C" w:rsidRPr="00A14BD5" w:rsidTr="00885FEB">
        <w:tc>
          <w:tcPr>
            <w:tcW w:w="2718" w:type="dxa"/>
            <w:gridSpan w:val="2"/>
            <w:vMerge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2654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B8165C" w:rsidRPr="00A14BD5" w:rsidRDefault="00DD3C54" w:rsidP="00885FEB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Buku Ajar AIK 4 oleh Tim Dosen AIK Universitas Muhammadiyah Sidoarjo</w:t>
            </w:r>
          </w:p>
        </w:tc>
      </w:tr>
      <w:tr w:rsidR="00B8165C" w:rsidRPr="00A14BD5" w:rsidTr="00885FEB">
        <w:tc>
          <w:tcPr>
            <w:tcW w:w="2718" w:type="dxa"/>
            <w:gridSpan w:val="2"/>
            <w:vMerge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8165C" w:rsidRPr="00A14BD5" w:rsidRDefault="00B8165C" w:rsidP="00885FEB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Pendukung</w:t>
            </w:r>
            <w:proofErr w:type="spellEnd"/>
            <w:r w:rsidRPr="00A14BD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0728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B8165C" w:rsidRPr="00A14BD5" w:rsidRDefault="00B8165C" w:rsidP="00885FEB">
            <w:pPr>
              <w:autoSpaceDE/>
              <w:autoSpaceDN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8165C" w:rsidRPr="00A14BD5" w:rsidTr="00885FEB">
        <w:trPr>
          <w:trHeight w:val="373"/>
        </w:trPr>
        <w:tc>
          <w:tcPr>
            <w:tcW w:w="2718" w:type="dxa"/>
            <w:gridSpan w:val="2"/>
            <w:vMerge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2654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tbl>
            <w:tblPr>
              <w:tblW w:w="8976" w:type="dxa"/>
              <w:tblLayout w:type="fixed"/>
              <w:tblLook w:val="04A0" w:firstRow="1" w:lastRow="0" w:firstColumn="1" w:lastColumn="0" w:noHBand="0" w:noVBand="1"/>
            </w:tblPr>
            <w:tblGrid>
              <w:gridCol w:w="8976"/>
            </w:tblGrid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Ahmad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Baiquni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1983. Islam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dan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Ilmu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Pengetahuan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Modern. Jakarta: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Penerbit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Pusaka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.</w:t>
                  </w:r>
                </w:p>
              </w:tc>
            </w:tr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Fazlurrahman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1983.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Tema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Pokok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al-Qur’an. Bandung: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Pustaka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.</w:t>
                  </w:r>
                </w:p>
              </w:tc>
            </w:tr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Himpunan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Putusan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Tarjih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Muhammadiyah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PP.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Muhammadiyah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. Solo</w:t>
                  </w:r>
                </w:p>
              </w:tc>
            </w:tr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M.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Quraish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Shihab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1992.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Membumikan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al-Qur’an. Bandung: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Mizan</w:t>
                  </w:r>
                  <w:proofErr w:type="spellEnd"/>
                </w:p>
              </w:tc>
            </w:tr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M.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Quraish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Shihab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2003.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Wawasan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al-Qur’an. Bandung: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Mizan</w:t>
                  </w:r>
                  <w:proofErr w:type="spellEnd"/>
                </w:p>
              </w:tc>
            </w:tr>
            <w:tr w:rsidR="00B8165C" w:rsidRPr="00AA0EB5" w:rsidTr="00885FEB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5C" w:rsidRPr="00F70A8A" w:rsidRDefault="00B8165C" w:rsidP="00B8165C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Yusuf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Qardhawi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Al-Qur’an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Sumber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Ilmu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Pengetahuan</w:t>
                  </w:r>
                  <w:proofErr w:type="spellEnd"/>
                </w:p>
              </w:tc>
            </w:tr>
          </w:tbl>
          <w:p w:rsidR="00B8165C" w:rsidRPr="00AA0EB5" w:rsidRDefault="00B8165C" w:rsidP="00885FEB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65C" w:rsidRPr="00A14BD5" w:rsidTr="00885FEB">
        <w:trPr>
          <w:trHeight w:val="547"/>
        </w:trPr>
        <w:tc>
          <w:tcPr>
            <w:tcW w:w="2718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Media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Pem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belajar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</w:p>
        </w:tc>
        <w:tc>
          <w:tcPr>
            <w:tcW w:w="12654" w:type="dxa"/>
            <w:gridSpan w:val="13"/>
            <w:shd w:val="clear" w:color="auto" w:fill="auto"/>
          </w:tcPr>
          <w:p w:rsidR="00B8165C" w:rsidRPr="00A14BD5" w:rsidRDefault="00B8165C" w:rsidP="00885FEB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Hand Out powerpoint</w:t>
            </w: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Buku/ Modul</w:t>
            </w: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Artikel Ilmiah dari Internet</w:t>
            </w:r>
          </w:p>
        </w:tc>
      </w:tr>
      <w:tr w:rsidR="00B8165C" w:rsidRPr="00B8165C" w:rsidTr="00885FEB">
        <w:tc>
          <w:tcPr>
            <w:tcW w:w="2718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Team Teaching</w:t>
            </w:r>
          </w:p>
        </w:tc>
        <w:tc>
          <w:tcPr>
            <w:tcW w:w="12654" w:type="dxa"/>
            <w:gridSpan w:val="13"/>
            <w:shd w:val="clear" w:color="auto" w:fill="auto"/>
          </w:tcPr>
          <w:p w:rsidR="00B8165C" w:rsidRPr="00B8165C" w:rsidRDefault="00B8165C" w:rsidP="00C2228E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id-ID"/>
              </w:rPr>
            </w:pPr>
            <w:r w:rsidRPr="00B8165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Puspita Handayani, S.Ag, M.Pd.I,</w:t>
            </w:r>
            <w:r w:rsidR="00C2228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Anis Fariha, M.Th.I, Khoiri, M.Pd.I</w:t>
            </w:r>
          </w:p>
        </w:tc>
      </w:tr>
      <w:tr w:rsidR="00B8165C" w:rsidRPr="00A14BD5" w:rsidTr="00885FEB">
        <w:tc>
          <w:tcPr>
            <w:tcW w:w="2718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Matakuliah Syarat</w:t>
            </w:r>
          </w:p>
        </w:tc>
        <w:tc>
          <w:tcPr>
            <w:tcW w:w="12654" w:type="dxa"/>
            <w:gridSpan w:val="13"/>
            <w:shd w:val="clear" w:color="auto" w:fill="auto"/>
          </w:tcPr>
          <w:p w:rsidR="00B8165C" w:rsidRDefault="00C2228E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Kelulusan </w:t>
            </w:r>
          </w:p>
          <w:p w:rsidR="00B8165C" w:rsidRPr="00AA0EB5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65C" w:rsidRPr="00A14BD5" w:rsidTr="00885FEB">
        <w:trPr>
          <w:trHeight w:val="277"/>
        </w:trPr>
        <w:tc>
          <w:tcPr>
            <w:tcW w:w="738" w:type="dxa"/>
            <w:vMerge w:val="restart"/>
            <w:shd w:val="clear" w:color="auto" w:fill="B6DDE8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 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520" w:type="dxa"/>
            <w:gridSpan w:val="2"/>
            <w:vMerge w:val="restart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CP-Mata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:rsidR="00B8165C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Sesuai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tahapan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B8165C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:rsidR="00B8165C" w:rsidRPr="00AA0EB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Metode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/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Strategi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 xml:space="preserve"> </w:t>
            </w:r>
          </w:p>
        </w:tc>
        <w:tc>
          <w:tcPr>
            <w:tcW w:w="6361" w:type="dxa"/>
            <w:gridSpan w:val="7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Assessment</w:t>
            </w:r>
          </w:p>
        </w:tc>
      </w:tr>
      <w:tr w:rsidR="00B8165C" w:rsidRPr="00A14BD5" w:rsidTr="00885FEB">
        <w:trPr>
          <w:trHeight w:val="281"/>
        </w:trPr>
        <w:tc>
          <w:tcPr>
            <w:tcW w:w="738" w:type="dxa"/>
            <w:vMerge/>
            <w:shd w:val="clear" w:color="auto" w:fill="E6E6E6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520" w:type="dxa"/>
            <w:gridSpan w:val="2"/>
            <w:vMerge/>
            <w:shd w:val="clear" w:color="auto" w:fill="E6E6E6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3240" w:type="dxa"/>
            <w:gridSpan w:val="3"/>
            <w:vMerge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513" w:type="dxa"/>
            <w:gridSpan w:val="2"/>
            <w:vMerge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955" w:type="dxa"/>
            <w:gridSpan w:val="4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Indikator</w:t>
            </w:r>
          </w:p>
        </w:tc>
        <w:tc>
          <w:tcPr>
            <w:tcW w:w="1824" w:type="dxa"/>
            <w:gridSpan w:val="2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Bentuk</w:t>
            </w:r>
          </w:p>
        </w:tc>
        <w:tc>
          <w:tcPr>
            <w:tcW w:w="1582" w:type="dxa"/>
            <w:shd w:val="clear" w:color="auto" w:fill="B6DDE8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A14BD5" w:rsidRDefault="00B8165C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Pendahuluan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Pendahuluan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kontrak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evaluasi</w:t>
            </w:r>
            <w:proofErr w:type="spellEnd"/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A0EB5" w:rsidRDefault="00B8165C" w:rsidP="00885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Ceramah</w:t>
            </w: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885FEB">
            <w:pPr>
              <w:pStyle w:val="ListParagraph"/>
              <w:numPr>
                <w:ilvl w:val="0"/>
                <w:numId w:val="16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dan </w:t>
            </w: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menjelaskan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tujuan perkuliahan AIK 4</w:t>
            </w: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16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tugas-tugas selama perkuliahan dan bentuk evaluasinya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AA0EB5" w:rsidRDefault="00B8165C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Hand out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4E3484" w:rsidRDefault="00B8165C" w:rsidP="00885FEB">
            <w:p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Mengintegrasikan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nilai-nilai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pengetahuan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teknologi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seni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(IPTEKS)</w:t>
            </w:r>
          </w:p>
          <w:p w:rsidR="00B8165C" w:rsidRPr="004E3484" w:rsidRDefault="00B8165C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4E3484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Karya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monumental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ipteks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>: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Zaman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Kejayaan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Sebab-sebab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kemajuan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Sebab-sebab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kemunduran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Upaya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kebangkitan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kembali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C2228E" w:rsidRDefault="00C2228E" w:rsidP="00C2228E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Dinamika Kelompok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B8165C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zaman kejayaan Islam di bidang ipteks</w:t>
            </w:r>
          </w:p>
          <w:p w:rsidR="00B8165C" w:rsidRPr="00A14BD5" w:rsidRDefault="00B8165C" w:rsidP="00B8165C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sebab-sebab kemajuan umat islam di bidang ipteks</w:t>
            </w:r>
          </w:p>
          <w:p w:rsidR="00B8165C" w:rsidRPr="00A14BD5" w:rsidRDefault="00B8165C" w:rsidP="00B8165C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sebab-sebab kemunduran Islam di bidang IPTEKS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upaya kebangkitan umat Islam di bidang ipteks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Performan</w:t>
            </w:r>
          </w:p>
          <w:p w:rsidR="00C2228E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A14BD5" w:rsidRDefault="00B8165C" w:rsidP="00885F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Hakikat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4E3484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Hakikat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Islam:</w:t>
            </w:r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Konsep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Peradaban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muslim</w:t>
            </w:r>
            <w:proofErr w:type="spellEnd"/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lastRenderedPageBreak/>
              <w:t>Hubungan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, agama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budaya</w:t>
            </w:r>
            <w:proofErr w:type="spellEnd"/>
          </w:p>
          <w:p w:rsidR="00B8165C" w:rsidRPr="004E3484" w:rsidRDefault="00B8165C" w:rsidP="00B8165C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Hukum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i/>
                <w:sz w:val="22"/>
              </w:rPr>
              <w:t>sunnatullah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kausalitas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C2228E" w:rsidRDefault="00C2228E" w:rsidP="00C2228E">
            <w:pPr>
              <w:tabs>
                <w:tab w:val="left" w:pos="306"/>
              </w:tabs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Zigsou</w:t>
            </w:r>
            <w:r w:rsidRPr="00C2228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B8165C">
            <w:pPr>
              <w:pStyle w:val="ListParagraph"/>
              <w:numPr>
                <w:ilvl w:val="0"/>
                <w:numId w:val="18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dapat menjelaskan hakekat ipteks dalam pandangan Islam</w:t>
            </w:r>
          </w:p>
          <w:p w:rsidR="00B8165C" w:rsidRPr="00723C7C" w:rsidRDefault="00B8165C" w:rsidP="00B8165C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konsep ipteks dan peradaban muslim</w:t>
            </w:r>
          </w:p>
          <w:p w:rsidR="00B8165C" w:rsidRPr="00723C7C" w:rsidRDefault="00B8165C" w:rsidP="00B8165C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hubungan ilmi, agama dan budaya</w:t>
            </w:r>
          </w:p>
          <w:p w:rsidR="00B8165C" w:rsidRPr="00AE7555" w:rsidRDefault="00B8165C" w:rsidP="00B8165C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hukum sunnatullah/kausalitas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Kinerja</w:t>
            </w:r>
          </w:p>
        </w:tc>
        <w:tc>
          <w:tcPr>
            <w:tcW w:w="1582" w:type="dxa"/>
            <w:shd w:val="clear" w:color="auto" w:fill="auto"/>
          </w:tcPr>
          <w:p w:rsidR="00B8165C" w:rsidRPr="00C2228E" w:rsidRDefault="00C2228E" w:rsidP="00C2228E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F70A8A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Mendiskripsikan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kewajiban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mengembangkan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mengamalkannya</w:t>
            </w:r>
            <w:proofErr w:type="spellEnd"/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F70A8A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Kewajiban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mengembangkan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mengamalkannya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>:</w:t>
            </w:r>
          </w:p>
          <w:p w:rsidR="00B8165C" w:rsidRPr="00F70A8A" w:rsidRDefault="00B8165C" w:rsidP="00B8165C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Perintah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</w:p>
          <w:p w:rsidR="00B8165C" w:rsidRPr="00F70A8A" w:rsidRDefault="00B8165C" w:rsidP="00B8165C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Keutamaan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orang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</w:p>
          <w:p w:rsidR="00B8165C" w:rsidRPr="00F70A8A" w:rsidRDefault="00B8165C" w:rsidP="00B8165C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Kedudukan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ulama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306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CTL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B8165C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 dapat men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jelaskan perintah menuntut ilmu</w:t>
            </w:r>
          </w:p>
          <w:p w:rsidR="00B8165C" w:rsidRPr="00A14BD5" w:rsidRDefault="00B8165C" w:rsidP="00B8165C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wa dapat menjelaskan keutamaan orang yang menuntut ilmu</w:t>
            </w:r>
          </w:p>
          <w:p w:rsidR="00B8165C" w:rsidRPr="00AE7555" w:rsidRDefault="00B8165C" w:rsidP="00B8165C">
            <w:pPr>
              <w:pStyle w:val="ListParagraph"/>
              <w:numPr>
                <w:ilvl w:val="0"/>
                <w:numId w:val="19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Mahasiswa dapat menjelaskan kedudukan ulama dalam Islam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Kinerja</w:t>
            </w:r>
          </w:p>
          <w:p w:rsidR="00C2228E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Portofolio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796806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Mendiskripsikan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Etika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796806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Etika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Islam:</w:t>
            </w:r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Sinergi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pengintegrasiannya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dengan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ajaran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Islam,</w:t>
            </w:r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796806">
              <w:rPr>
                <w:rFonts w:asciiTheme="minorHAnsi" w:hAnsiTheme="minorHAnsi" w:cstheme="minorHAnsi"/>
                <w:sz w:val="22"/>
              </w:rPr>
              <w:t xml:space="preserve">Paradigm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tidak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bebas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796806">
              <w:rPr>
                <w:rFonts w:asciiTheme="minorHAnsi" w:hAnsiTheme="minorHAnsi" w:cstheme="minorHAnsi"/>
                <w:sz w:val="22"/>
              </w:rPr>
              <w:t xml:space="preserve">Paradigm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bebas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Perlunya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akhlak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Islami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C2228E" w:rsidP="00C2228E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Trecerbook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0F006A" w:rsidRDefault="00B8165C" w:rsidP="00B8165C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menjelaskan sinergi ilmu dan nilai-nilai ajaran Islam</w:t>
            </w:r>
          </w:p>
          <w:p w:rsidR="00B8165C" w:rsidRPr="000F006A" w:rsidRDefault="00B8165C" w:rsidP="00B8165C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Mahasiswa dapat menje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laskan paradigma ilmu tidak bebas nilai dan ilmu bebas nilai</w:t>
            </w:r>
          </w:p>
          <w:p w:rsidR="00B8165C" w:rsidRPr="00AE7555" w:rsidRDefault="00B8165C" w:rsidP="00B8165C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wa dapat menjelaskan perlunya akhlak Islami dalam penerapan ipteks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portofolio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796806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Integ</w:t>
            </w:r>
            <w:r>
              <w:rPr>
                <w:rFonts w:asciiTheme="minorHAnsi" w:hAnsiTheme="minorHAnsi" w:cstheme="minorHAnsi"/>
                <w:sz w:val="24"/>
              </w:rPr>
              <w:t>rasi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Ilmu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Pengetahuan</w:t>
            </w:r>
            <w:proofErr w:type="spellEnd"/>
          </w:p>
          <w:p w:rsidR="00B8165C" w:rsidRPr="00796806" w:rsidRDefault="00B8165C" w:rsidP="00885FEB">
            <w:pPr>
              <w:pStyle w:val="ListParagraph"/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796806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Integrasi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Pengetahuan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>:</w:t>
            </w:r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lastRenderedPageBreak/>
              <w:t>Hakikat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ayat-ayat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Allah</w:t>
            </w:r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Kesatuan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antara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qauliyah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kauniyah</w:t>
            </w:r>
            <w:proofErr w:type="spellEnd"/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Interkoneksitas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memahami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qauliyah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kauniyah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C2228E" w:rsidP="00C2228E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Bedah buku Agus Purwanto, Phd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0F006A" w:rsidRDefault="00B8165C" w:rsidP="00B8165C">
            <w:pPr>
              <w:pStyle w:val="ListParagraph"/>
              <w:numPr>
                <w:ilvl w:val="0"/>
                <w:numId w:val="23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Mahasiswa dapat menjelask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an hakikat ayat-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lastRenderedPageBreak/>
              <w:t>ayat Allah</w:t>
            </w:r>
          </w:p>
          <w:p w:rsidR="00B8165C" w:rsidRPr="00796806" w:rsidRDefault="00B8165C" w:rsidP="00B8165C">
            <w:pPr>
              <w:pStyle w:val="ListParagraph"/>
              <w:numPr>
                <w:ilvl w:val="0"/>
                <w:numId w:val="23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 dapat menjelaskan kesatuan ayat qouliyah dan qauniyah</w:t>
            </w:r>
          </w:p>
          <w:p w:rsidR="00B8165C" w:rsidRPr="00F70A8A" w:rsidRDefault="00B8165C" w:rsidP="00B8165C">
            <w:pPr>
              <w:pStyle w:val="ListParagraph"/>
              <w:numPr>
                <w:ilvl w:val="0"/>
                <w:numId w:val="23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 dapat menjelaskan interkoneksitas dalam memahami ayat-ayat qauliyah dan qauniyah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Resume Ayat2 Kauniyah dan Kauliyah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Paradigma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Paradigma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IPTEKS:</w:t>
            </w:r>
          </w:p>
          <w:p w:rsidR="00B8165C" w:rsidRPr="00096D82" w:rsidRDefault="00B8165C" w:rsidP="00B8165C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Potensi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manusia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jasmani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ruhani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)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</w:t>
            </w:r>
          </w:p>
          <w:p w:rsidR="00B8165C" w:rsidRPr="00096D82" w:rsidRDefault="00B8165C" w:rsidP="00B8165C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Rambu-rambu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C2228E" w:rsidP="00C2228E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CTL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B8165C">
            <w:pPr>
              <w:pStyle w:val="ListParagraph"/>
              <w:numPr>
                <w:ilvl w:val="0"/>
                <w:numId w:val="20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 dapat menjelaskan potensi manusia dalam pengembangan ipteks</w:t>
            </w:r>
          </w:p>
          <w:p w:rsidR="00B8165C" w:rsidRPr="00096D82" w:rsidRDefault="00B8165C" w:rsidP="00B8165C">
            <w:pPr>
              <w:pStyle w:val="ListParagraph"/>
              <w:numPr>
                <w:ilvl w:val="0"/>
                <w:numId w:val="20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 dapat menjel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askan rambu-rambu pengembangan ipteks dalam Al-qur’an</w:t>
            </w:r>
          </w:p>
          <w:p w:rsidR="00B8165C" w:rsidRPr="00A14BD5" w:rsidRDefault="00B8165C" w:rsidP="00885FEB">
            <w:pPr>
              <w:pStyle w:val="ListParagraph"/>
              <w:ind w:left="300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Kinerja</w:t>
            </w:r>
          </w:p>
        </w:tc>
        <w:tc>
          <w:tcPr>
            <w:tcW w:w="1582" w:type="dxa"/>
            <w:shd w:val="clear" w:color="auto" w:fill="auto"/>
          </w:tcPr>
          <w:p w:rsidR="00C2228E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  <w:p w:rsidR="00B8165C" w:rsidRPr="00A14BD5" w:rsidRDefault="00C2228E" w:rsidP="00C2228E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FABF8F" w:themeFill="accent6" w:themeFillTint="99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4634" w:type="dxa"/>
            <w:gridSpan w:val="14"/>
            <w:shd w:val="clear" w:color="auto" w:fill="FABF8F" w:themeFill="accent6" w:themeFillTint="99"/>
          </w:tcPr>
          <w:p w:rsidR="00B8165C" w:rsidRPr="00A14BD5" w:rsidRDefault="00B8165C" w:rsidP="00885F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Evaluasi Tengah Semester (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tes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 xml:space="preserve"> tulis)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Interelasi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ekonomi</w:t>
            </w:r>
            <w:proofErr w:type="spellEnd"/>
          </w:p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096D82">
              <w:rPr>
                <w:rFonts w:asciiTheme="minorHAnsi" w:hAnsiTheme="minorHAnsi" w:cstheme="minorHAnsi"/>
                <w:sz w:val="24"/>
              </w:rPr>
              <w:t xml:space="preserve">Serta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bukti-bukti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ilmiah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Ekonomi</w:t>
            </w:r>
            <w:proofErr w:type="spellEnd"/>
          </w:p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96D82" w:rsidRDefault="00B8165C" w:rsidP="00C2228E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Interelas</w:t>
            </w:r>
            <w:r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228E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96D82" w:rsidRDefault="00B8165C" w:rsidP="00B8165C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Menganalisis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bukti-bukti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ilmiah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228E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96D82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C2228E" w:rsidRDefault="00C2228E" w:rsidP="00C2228E">
            <w:pPr>
              <w:pStyle w:val="ListParagraph"/>
              <w:ind w:left="306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 xml:space="preserve">Trecer Qur’an 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A14BD5" w:rsidRDefault="00B8165C" w:rsidP="00C2228E">
            <w:pPr>
              <w:pStyle w:val="ListParagraph"/>
              <w:numPr>
                <w:ilvl w:val="0"/>
                <w:numId w:val="21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menjelaskan interelasi kebenaran al-Qur’an dan hadis dlm </w:t>
            </w:r>
            <w:r w:rsidR="00C2228E">
              <w:rPr>
                <w:rFonts w:asciiTheme="minorHAnsi" w:hAnsiTheme="minorHAnsi" w:cstheme="minorHAnsi"/>
                <w:sz w:val="22"/>
                <w:lang w:val="id-ID"/>
              </w:rPr>
              <w:t>SAINTEKS</w:t>
            </w:r>
          </w:p>
          <w:p w:rsidR="00B8165C" w:rsidRPr="000E08BF" w:rsidRDefault="00B8165C" w:rsidP="00C2228E">
            <w:pPr>
              <w:pStyle w:val="ListParagraph"/>
              <w:numPr>
                <w:ilvl w:val="0"/>
                <w:numId w:val="21"/>
              </w:numPr>
              <w:autoSpaceDE/>
              <w:autoSpaceDN/>
              <w:spacing w:line="276" w:lineRule="auto"/>
              <w:ind w:left="333" w:hanging="333"/>
              <w:rPr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menganalisis bukti-bukti kebenaran al-Qur’an dalam </w:t>
            </w:r>
            <w:r w:rsidR="00C2228E">
              <w:rPr>
                <w:rFonts w:asciiTheme="minorHAnsi" w:hAnsiTheme="minorHAnsi" w:cstheme="minorHAnsi"/>
                <w:sz w:val="22"/>
                <w:lang w:val="id-ID"/>
              </w:rPr>
              <w:t>SINSTEKS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C2228E" w:rsidRDefault="00C2228E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portofolio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806610" w:rsidP="00885FEB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806610" w:rsidRDefault="00B8165C" w:rsidP="00806610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Parad</w:t>
            </w:r>
            <w:r>
              <w:rPr>
                <w:rFonts w:asciiTheme="minorHAnsi" w:hAnsiTheme="minorHAnsi" w:cstheme="minorHAnsi"/>
                <w:sz w:val="24"/>
              </w:rPr>
              <w:t>igma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E08BF" w:rsidRDefault="00B8165C" w:rsidP="00885FEB">
            <w:p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E08BF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Paradigma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Pr="000E08BF">
              <w:rPr>
                <w:rFonts w:asciiTheme="minorHAnsi" w:hAnsiTheme="minorHAnsi" w:cstheme="minorHAnsi"/>
                <w:sz w:val="24"/>
              </w:rPr>
              <w:t>: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Hakikat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="00806610"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lastRenderedPageBreak/>
              <w:t>perspektif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Keutamaan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mempelajari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Teori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teori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="00806610"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yang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relevan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dengan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penerapan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B8165C" w:rsidP="00885FE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Diskusi</w:t>
            </w:r>
          </w:p>
          <w:p w:rsidR="00B8165C" w:rsidRPr="00A14BD5" w:rsidRDefault="00B8165C" w:rsidP="00885FEB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B8165C" w:rsidRPr="00A14BD5" w:rsidRDefault="00B8165C" w:rsidP="00885FE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0E08BF" w:rsidRDefault="00B8165C" w:rsidP="00B8165C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autoSpaceDE/>
              <w:autoSpaceDN/>
              <w:ind w:left="335" w:hanging="33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Hakikat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="00806610"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lastRenderedPageBreak/>
              <w:t>perspektif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autoSpaceDE/>
              <w:autoSpaceDN/>
              <w:ind w:left="335" w:hanging="33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Keutamaan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mempelajari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autoSpaceDE/>
              <w:autoSpaceDN/>
              <w:ind w:left="335" w:hanging="33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Teori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teori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="00806610"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</w:t>
            </w:r>
          </w:p>
          <w:p w:rsidR="00B8165C" w:rsidRPr="004A1DAA" w:rsidRDefault="00B8165C" w:rsidP="00B8165C">
            <w:pPr>
              <w:pStyle w:val="ListParagraph"/>
              <w:numPr>
                <w:ilvl w:val="0"/>
                <w:numId w:val="32"/>
              </w:numPr>
              <w:autoSpaceDE/>
              <w:autoSpaceDN/>
              <w:spacing w:line="276" w:lineRule="auto"/>
              <w:ind w:left="335" w:hanging="335"/>
              <w:rPr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yang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relevan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dengan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penerapan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4E3484" w:rsidRDefault="00B8165C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B8165C" w:rsidRPr="00A14BD5" w:rsidRDefault="00806610" w:rsidP="00806610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15%</w:t>
            </w:r>
          </w:p>
        </w:tc>
      </w:tr>
      <w:tr w:rsidR="00B8165C" w:rsidRPr="00A14BD5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E08BF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etika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penerapan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  <w:p w:rsidR="00B8165C" w:rsidRPr="000E08BF" w:rsidRDefault="00B8165C" w:rsidP="00885FEB">
            <w:pPr>
              <w:pStyle w:val="ListParagraph"/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E08BF" w:rsidRDefault="00B8165C" w:rsidP="00885FEB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etika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penerapan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Pr="000E08BF">
              <w:rPr>
                <w:rFonts w:asciiTheme="minorHAnsi" w:hAnsiTheme="minorHAnsi" w:cstheme="minorHAnsi"/>
                <w:sz w:val="24"/>
              </w:rPr>
              <w:t>:</w:t>
            </w:r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kemanusiaan</w:t>
            </w:r>
            <w:proofErr w:type="spellEnd"/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untuk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kemaslahatan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hidup</w:t>
            </w:r>
            <w:proofErr w:type="spellEnd"/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yang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relevan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dengan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etika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A14BD5" w:rsidRDefault="00806610" w:rsidP="00806610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Tracer book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Pr="000E08BF" w:rsidRDefault="00B8165C" w:rsidP="00B8165C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kemanusiaan</w:t>
            </w:r>
            <w:proofErr w:type="spellEnd"/>
          </w:p>
          <w:p w:rsidR="00B8165C" w:rsidRPr="000E08BF" w:rsidRDefault="00B8165C" w:rsidP="00B8165C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untuk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kemaslahatan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hidup</w:t>
            </w:r>
            <w:proofErr w:type="spellEnd"/>
          </w:p>
          <w:p w:rsidR="00B8165C" w:rsidRDefault="00B8165C" w:rsidP="00B8165C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yang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relevan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dengan</w:t>
            </w:r>
            <w:proofErr w:type="spellEnd"/>
          </w:p>
          <w:p w:rsidR="00B8165C" w:rsidRPr="00AE7555" w:rsidRDefault="00B8165C" w:rsidP="00806610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inorHAnsi" w:hAnsiTheme="minorHAnsi" w:cstheme="minorHAnsi"/>
                <w:sz w:val="24"/>
              </w:rPr>
            </w:pPr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6610">
              <w:rPr>
                <w:rFonts w:asciiTheme="minorHAnsi" w:hAnsiTheme="minorHAnsi" w:cstheme="minorHAnsi"/>
                <w:sz w:val="24"/>
                <w:lang w:val="id-ID"/>
              </w:rPr>
              <w:t>SAINSTEKS</w:t>
            </w:r>
            <w:r w:rsidR="00806610"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806610" w:rsidRDefault="00806610" w:rsidP="00885FEB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portofolio</w:t>
            </w:r>
          </w:p>
        </w:tc>
        <w:tc>
          <w:tcPr>
            <w:tcW w:w="1582" w:type="dxa"/>
            <w:shd w:val="clear" w:color="auto" w:fill="auto"/>
          </w:tcPr>
          <w:p w:rsidR="00B8165C" w:rsidRPr="00A14BD5" w:rsidRDefault="00806610" w:rsidP="00806610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10%</w:t>
            </w:r>
          </w:p>
        </w:tc>
      </w:tr>
      <w:tr w:rsidR="00B8165C" w:rsidRPr="00011EC7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11EC7" w:rsidRDefault="00B52155" w:rsidP="00885FEB">
            <w:p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Pemanfaatan Ilmu Pengetahuan dan Teknologi dalam Pelaksanaan Ubudiyah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11EC7" w:rsidRDefault="00B52155" w:rsidP="00885FEB">
            <w:p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Menjelaskan tentang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Pemanfaatan Ilmu Pengetahuan dan Teknologi dalam Pelaksanaan Ubudiyah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:</w:t>
            </w:r>
          </w:p>
          <w:p w:rsidR="00B52155" w:rsidRPr="00011EC7" w:rsidRDefault="00B52155" w:rsidP="00011EC7">
            <w:pPr>
              <w:pStyle w:val="ListParagraph"/>
              <w:numPr>
                <w:ilvl w:val="0"/>
                <w:numId w:val="43"/>
              </w:numPr>
              <w:tabs>
                <w:tab w:val="left" w:pos="2160"/>
              </w:tabs>
              <w:ind w:left="32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Ilmu Falaq</w:t>
            </w:r>
            <w:r w:rsid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dalam</w:t>
            </w:r>
            <w:r w:rsid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Penentuan Kalender Hijriyah dan Imsyakiyah</w:t>
            </w:r>
          </w:p>
          <w:p w:rsidR="00B52155" w:rsidRPr="00011EC7" w:rsidRDefault="00B52155" w:rsidP="00011EC7">
            <w:pPr>
              <w:pStyle w:val="ListParagraph"/>
              <w:numPr>
                <w:ilvl w:val="0"/>
                <w:numId w:val="43"/>
              </w:numPr>
              <w:tabs>
                <w:tab w:val="left" w:pos="2160"/>
              </w:tabs>
              <w:ind w:left="32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Penentuan Arah Kiblat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011EC7" w:rsidRDefault="00011EC7" w:rsidP="00806610">
            <w:pPr>
              <w:pStyle w:val="ListParagraph"/>
              <w:tabs>
                <w:tab w:val="left" w:pos="306"/>
              </w:tabs>
              <w:ind w:left="34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Study Kasus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Default="00011EC7" w:rsidP="00885FEB">
            <w:p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Mahasiswa mampu berpikir kritis tentang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Pemanfaatan Ilmu Pengetahuan dan Teknologi dalam Pelaksanaan Ubudiyah: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6"/>
              </w:numPr>
              <w:tabs>
                <w:tab w:val="left" w:pos="2160"/>
              </w:tabs>
              <w:ind w:left="378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Ilmu Falaq</w:t>
            </w: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dalam</w:t>
            </w: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Penentuan Kalender Hijriyah dan Imsyakiyah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6"/>
              </w:num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lastRenderedPageBreak/>
              <w:t>Penentuan Arah Kiblat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011EC7" w:rsidRDefault="00B8165C" w:rsidP="00885FEB">
            <w:pPr>
              <w:rPr>
                <w:rFonts w:asciiTheme="majorBidi" w:hAnsiTheme="majorBidi" w:cstheme="majorBid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82" w:type="dxa"/>
            <w:shd w:val="clear" w:color="auto" w:fill="auto"/>
          </w:tcPr>
          <w:p w:rsidR="00B8165C" w:rsidRPr="00011EC7" w:rsidRDefault="00B8165C" w:rsidP="00806610">
            <w:pPr>
              <w:pStyle w:val="ListParagraph"/>
              <w:ind w:left="198"/>
              <w:rPr>
                <w:rFonts w:asciiTheme="majorBidi" w:hAnsiTheme="majorBidi" w:cstheme="majorBidi"/>
                <w:bCs/>
                <w:sz w:val="22"/>
                <w:szCs w:val="22"/>
                <w:lang w:val="id-ID" w:eastAsia="id-ID"/>
              </w:rPr>
            </w:pPr>
          </w:p>
        </w:tc>
      </w:tr>
      <w:tr w:rsidR="00B8165C" w:rsidRPr="00011EC7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11EC7" w:rsidRDefault="00B52155" w:rsidP="00B52155">
            <w:pPr>
              <w:pStyle w:val="ListParagraph"/>
              <w:tabs>
                <w:tab w:val="left" w:pos="2160"/>
              </w:tabs>
              <w:autoSpaceDE/>
              <w:autoSpaceDN/>
              <w:ind w:left="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Pemanfaatan Ilmu Pengetahuan dan Teknologi dalam Pandangan Islam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11EC7" w:rsidRDefault="00B52155" w:rsidP="00806610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Menjelaskan tentang:</w:t>
            </w:r>
          </w:p>
          <w:p w:rsidR="00B52155" w:rsidRPr="00011EC7" w:rsidRDefault="00B52155" w:rsidP="00011EC7">
            <w:pPr>
              <w:pStyle w:val="ListParagraph"/>
              <w:numPr>
                <w:ilvl w:val="0"/>
                <w:numId w:val="44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Bioteknologi dalam kehidupan</w:t>
            </w:r>
          </w:p>
          <w:p w:rsidR="00B52155" w:rsidRPr="00011EC7" w:rsidRDefault="00B52155" w:rsidP="00B52155">
            <w:pPr>
              <w:pStyle w:val="ListParagraph"/>
              <w:numPr>
                <w:ilvl w:val="0"/>
                <w:numId w:val="44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Samak kulit babi dalam dunia Industri dan pangan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011EC7" w:rsidRDefault="00011EC7" w:rsidP="00806610">
            <w:pPr>
              <w:pStyle w:val="ListParagraph"/>
              <w:tabs>
                <w:tab w:val="left" w:pos="306"/>
              </w:tabs>
              <w:ind w:left="34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>Study Kasus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Default="00011EC7" w:rsidP="00806610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Mahasiswa mampu menganalisis bagaimana 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Pemanfaatan Ilmu Pengetahuan dan Teknologi dalam Pandangan Islam</w:t>
            </w: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>: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7"/>
              </w:numPr>
              <w:tabs>
                <w:tab w:val="left" w:pos="2160"/>
              </w:tabs>
              <w:autoSpaceDE/>
              <w:autoSpaceDN/>
              <w:ind w:left="52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Bioteknologi dalam kehidupan</w:t>
            </w:r>
          </w:p>
          <w:p w:rsidR="00011EC7" w:rsidRDefault="00011EC7" w:rsidP="00011EC7">
            <w:pPr>
              <w:pStyle w:val="ListParagraph"/>
              <w:numPr>
                <w:ilvl w:val="0"/>
                <w:numId w:val="47"/>
              </w:numPr>
              <w:tabs>
                <w:tab w:val="left" w:pos="2160"/>
              </w:tabs>
              <w:autoSpaceDE/>
              <w:autoSpaceDN/>
              <w:ind w:left="52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Samak kulit babi dalam dunia Industri dan pangan</w:t>
            </w:r>
          </w:p>
          <w:p w:rsidR="00011EC7" w:rsidRPr="00011EC7" w:rsidRDefault="00011EC7" w:rsidP="00806610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011EC7" w:rsidRDefault="00B8165C" w:rsidP="00885FEB">
            <w:pPr>
              <w:rPr>
                <w:rFonts w:asciiTheme="majorBidi" w:hAnsiTheme="majorBidi" w:cstheme="majorBid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82" w:type="dxa"/>
            <w:shd w:val="clear" w:color="auto" w:fill="auto"/>
          </w:tcPr>
          <w:p w:rsidR="00B8165C" w:rsidRPr="00011EC7" w:rsidRDefault="00B8165C" w:rsidP="00885FEB">
            <w:pPr>
              <w:pStyle w:val="ListParagraph"/>
              <w:ind w:left="198"/>
              <w:rPr>
                <w:rFonts w:asciiTheme="majorBidi" w:hAnsiTheme="majorBidi" w:cstheme="majorBidi"/>
                <w:bCs/>
                <w:sz w:val="22"/>
                <w:szCs w:val="22"/>
                <w:lang w:val="id-ID" w:eastAsia="id-ID"/>
              </w:rPr>
            </w:pPr>
          </w:p>
        </w:tc>
      </w:tr>
      <w:tr w:rsidR="00B8165C" w:rsidRPr="00011EC7" w:rsidTr="00885FEB">
        <w:tc>
          <w:tcPr>
            <w:tcW w:w="738" w:type="dxa"/>
            <w:shd w:val="clear" w:color="auto" w:fill="auto"/>
          </w:tcPr>
          <w:p w:rsidR="00B8165C" w:rsidRPr="00A14BD5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165C" w:rsidRPr="00011EC7" w:rsidRDefault="00B52155" w:rsidP="00885FEB">
            <w:pPr>
              <w:tabs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SAINTEKS dan Isue-isue Kontemporer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165C" w:rsidRPr="00011EC7" w:rsidRDefault="00B52155" w:rsidP="00806610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Menganalisis tentang 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SAINTEKS dan Isue-isue Kontemporer</w:t>
            </w: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:</w:t>
            </w:r>
          </w:p>
          <w:p w:rsidR="00B52155" w:rsidRPr="00011EC7" w:rsidRDefault="00B52155" w:rsidP="00B52155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Media Sosial</w:t>
            </w:r>
          </w:p>
          <w:p w:rsidR="00B52155" w:rsidRPr="00011EC7" w:rsidRDefault="00B52155" w:rsidP="00B52155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Ikah, talak,cerai dan rujuk (NTCR) online</w:t>
            </w:r>
          </w:p>
          <w:p w:rsidR="00B52155" w:rsidRPr="00011EC7" w:rsidRDefault="00B52155" w:rsidP="00B52155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Cybersex dalam prespektif Islam</w:t>
            </w:r>
          </w:p>
          <w:p w:rsidR="00B52155" w:rsidRPr="00011EC7" w:rsidRDefault="00B52155" w:rsidP="00B52155">
            <w:pPr>
              <w:pStyle w:val="ListParagraph"/>
              <w:tabs>
                <w:tab w:val="left" w:pos="2160"/>
              </w:tabs>
              <w:autoSpaceDE/>
              <w:autoSpaceDN/>
              <w:ind w:left="60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B8165C" w:rsidRPr="00011EC7" w:rsidRDefault="00011EC7" w:rsidP="00806610">
            <w:pPr>
              <w:pStyle w:val="ListParagraph"/>
              <w:tabs>
                <w:tab w:val="left" w:pos="306"/>
              </w:tabs>
              <w:ind w:left="340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>Study Kasus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B8165C" w:rsidRDefault="00011EC7" w:rsidP="00806610">
            <w:pPr>
              <w:pStyle w:val="ListParagraph"/>
              <w:tabs>
                <w:tab w:val="left" w:pos="2160"/>
              </w:tabs>
              <w:autoSpaceDE/>
              <w:autoSpaceDN/>
              <w:ind w:left="42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>Mahasiswa mampu mendeteksi isue-isue kontemporer berhubungan dengan SAINTEKS: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Media Sosial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Ikah, talak,cerai dan rujuk (NTCR) online</w:t>
            </w:r>
          </w:p>
          <w:p w:rsidR="00011EC7" w:rsidRPr="00011EC7" w:rsidRDefault="00011EC7" w:rsidP="00011EC7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011EC7">
              <w:rPr>
                <w:rFonts w:asciiTheme="majorBidi" w:hAnsiTheme="majorBidi" w:cstheme="majorBidi"/>
                <w:sz w:val="22"/>
                <w:szCs w:val="22"/>
                <w:lang w:val="id-ID"/>
              </w:rPr>
              <w:t>Cybersex dalam prespektif Islam</w:t>
            </w:r>
          </w:p>
          <w:p w:rsidR="00011EC7" w:rsidRPr="00011EC7" w:rsidRDefault="00011EC7" w:rsidP="00806610">
            <w:pPr>
              <w:pStyle w:val="ListParagraph"/>
              <w:tabs>
                <w:tab w:val="left" w:pos="2160"/>
              </w:tabs>
              <w:autoSpaceDE/>
              <w:autoSpaceDN/>
              <w:ind w:left="425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1824" w:type="dxa"/>
            <w:gridSpan w:val="2"/>
            <w:shd w:val="clear" w:color="auto" w:fill="auto"/>
          </w:tcPr>
          <w:p w:rsidR="00B8165C" w:rsidRPr="00011EC7" w:rsidRDefault="00B8165C" w:rsidP="00885FEB">
            <w:pPr>
              <w:rPr>
                <w:rFonts w:asciiTheme="majorBidi" w:hAnsiTheme="majorBidi" w:cstheme="majorBid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82" w:type="dxa"/>
            <w:shd w:val="clear" w:color="auto" w:fill="auto"/>
          </w:tcPr>
          <w:p w:rsidR="00B8165C" w:rsidRPr="00011EC7" w:rsidRDefault="00B8165C" w:rsidP="00806610">
            <w:pPr>
              <w:pStyle w:val="ListParagraph"/>
              <w:ind w:left="198"/>
              <w:rPr>
                <w:rFonts w:asciiTheme="majorBidi" w:hAnsiTheme="majorBidi" w:cstheme="majorBidi"/>
                <w:bCs/>
                <w:sz w:val="22"/>
                <w:szCs w:val="22"/>
                <w:lang w:val="id-ID" w:eastAsia="id-ID"/>
              </w:rPr>
            </w:pPr>
          </w:p>
        </w:tc>
      </w:tr>
      <w:tr w:rsidR="00B8165C" w:rsidRPr="00A14BD5" w:rsidTr="00885FEB">
        <w:tc>
          <w:tcPr>
            <w:tcW w:w="738" w:type="dxa"/>
            <w:shd w:val="clear" w:color="auto" w:fill="FABF8F" w:themeFill="accent6" w:themeFillTint="99"/>
          </w:tcPr>
          <w:p w:rsidR="00B8165C" w:rsidRPr="00011EC7" w:rsidRDefault="00B8165C" w:rsidP="00885FEB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</w:t>
            </w:r>
            <w:r w:rsidR="00011EC7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4634" w:type="dxa"/>
            <w:gridSpan w:val="14"/>
            <w:shd w:val="clear" w:color="auto" w:fill="FABF8F" w:themeFill="accent6" w:themeFillTint="99"/>
          </w:tcPr>
          <w:p w:rsidR="00B8165C" w:rsidRPr="00C42076" w:rsidRDefault="00B8165C" w:rsidP="00885FEB">
            <w:pPr>
              <w:pStyle w:val="ListParagraph"/>
              <w:ind w:left="19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C420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Ujian Akhir Semester (UAS)</w:t>
            </w:r>
          </w:p>
        </w:tc>
      </w:tr>
    </w:tbl>
    <w:p w:rsidR="00B8165C" w:rsidRDefault="00B8165C" w:rsidP="00B8165C"/>
    <w:p w:rsidR="00D77FC2" w:rsidRDefault="00D77FC2"/>
    <w:sectPr w:rsidR="00D77FC2" w:rsidSect="00750E7A">
      <w:pgSz w:w="1872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A7"/>
    <w:multiLevelType w:val="hybridMultilevel"/>
    <w:tmpl w:val="873EB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8CF"/>
    <w:multiLevelType w:val="hybridMultilevel"/>
    <w:tmpl w:val="3BDCCD80"/>
    <w:lvl w:ilvl="0" w:tplc="7A64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EA"/>
    <w:multiLevelType w:val="hybridMultilevel"/>
    <w:tmpl w:val="72E65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EA0"/>
    <w:multiLevelType w:val="hybridMultilevel"/>
    <w:tmpl w:val="F04C1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3D1"/>
    <w:multiLevelType w:val="hybridMultilevel"/>
    <w:tmpl w:val="975C36FC"/>
    <w:lvl w:ilvl="0" w:tplc="0BD2C80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212726A"/>
    <w:multiLevelType w:val="hybridMultilevel"/>
    <w:tmpl w:val="BBC886C2"/>
    <w:lvl w:ilvl="0" w:tplc="EF344E28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1B47248D"/>
    <w:multiLevelType w:val="hybridMultilevel"/>
    <w:tmpl w:val="51E41308"/>
    <w:lvl w:ilvl="0" w:tplc="5E94B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70903"/>
    <w:multiLevelType w:val="hybridMultilevel"/>
    <w:tmpl w:val="D5E43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3BB"/>
    <w:multiLevelType w:val="hybridMultilevel"/>
    <w:tmpl w:val="4C362F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2E90"/>
    <w:multiLevelType w:val="hybridMultilevel"/>
    <w:tmpl w:val="21AE9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24CC"/>
    <w:multiLevelType w:val="hybridMultilevel"/>
    <w:tmpl w:val="9F52A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214D"/>
    <w:multiLevelType w:val="hybridMultilevel"/>
    <w:tmpl w:val="A83E049A"/>
    <w:lvl w:ilvl="0" w:tplc="EF424812">
      <w:start w:val="1"/>
      <w:numFmt w:val="lowerLetter"/>
      <w:lvlText w:val="%1."/>
      <w:lvlJc w:val="left"/>
      <w:pPr>
        <w:ind w:left="605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325" w:hanging="360"/>
      </w:pPr>
    </w:lvl>
    <w:lvl w:ilvl="2" w:tplc="0421001B" w:tentative="1">
      <w:start w:val="1"/>
      <w:numFmt w:val="lowerRoman"/>
      <w:lvlText w:val="%3."/>
      <w:lvlJc w:val="right"/>
      <w:pPr>
        <w:ind w:left="2045" w:hanging="180"/>
      </w:pPr>
    </w:lvl>
    <w:lvl w:ilvl="3" w:tplc="0421000F" w:tentative="1">
      <w:start w:val="1"/>
      <w:numFmt w:val="decimal"/>
      <w:lvlText w:val="%4."/>
      <w:lvlJc w:val="left"/>
      <w:pPr>
        <w:ind w:left="2765" w:hanging="360"/>
      </w:pPr>
    </w:lvl>
    <w:lvl w:ilvl="4" w:tplc="04210019" w:tentative="1">
      <w:start w:val="1"/>
      <w:numFmt w:val="lowerLetter"/>
      <w:lvlText w:val="%5."/>
      <w:lvlJc w:val="left"/>
      <w:pPr>
        <w:ind w:left="3485" w:hanging="360"/>
      </w:pPr>
    </w:lvl>
    <w:lvl w:ilvl="5" w:tplc="0421001B" w:tentative="1">
      <w:start w:val="1"/>
      <w:numFmt w:val="lowerRoman"/>
      <w:lvlText w:val="%6."/>
      <w:lvlJc w:val="right"/>
      <w:pPr>
        <w:ind w:left="4205" w:hanging="180"/>
      </w:pPr>
    </w:lvl>
    <w:lvl w:ilvl="6" w:tplc="0421000F" w:tentative="1">
      <w:start w:val="1"/>
      <w:numFmt w:val="decimal"/>
      <w:lvlText w:val="%7."/>
      <w:lvlJc w:val="left"/>
      <w:pPr>
        <w:ind w:left="4925" w:hanging="360"/>
      </w:pPr>
    </w:lvl>
    <w:lvl w:ilvl="7" w:tplc="04210019" w:tentative="1">
      <w:start w:val="1"/>
      <w:numFmt w:val="lowerLetter"/>
      <w:lvlText w:val="%8."/>
      <w:lvlJc w:val="left"/>
      <w:pPr>
        <w:ind w:left="5645" w:hanging="360"/>
      </w:pPr>
    </w:lvl>
    <w:lvl w:ilvl="8" w:tplc="0421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4964957"/>
    <w:multiLevelType w:val="hybridMultilevel"/>
    <w:tmpl w:val="C1DA7CD2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5DDF"/>
    <w:multiLevelType w:val="hybridMultilevel"/>
    <w:tmpl w:val="6E6A4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27853"/>
    <w:multiLevelType w:val="hybridMultilevel"/>
    <w:tmpl w:val="996402A0"/>
    <w:lvl w:ilvl="0" w:tplc="3174837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2DD6"/>
    <w:multiLevelType w:val="hybridMultilevel"/>
    <w:tmpl w:val="29FAE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2C9"/>
    <w:multiLevelType w:val="hybridMultilevel"/>
    <w:tmpl w:val="CC929824"/>
    <w:lvl w:ilvl="0" w:tplc="34AE6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12BD4"/>
    <w:multiLevelType w:val="hybridMultilevel"/>
    <w:tmpl w:val="F1340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030F"/>
    <w:multiLevelType w:val="hybridMultilevel"/>
    <w:tmpl w:val="D256E984"/>
    <w:lvl w:ilvl="0" w:tplc="4BB84E78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9">
    <w:nsid w:val="3928727F"/>
    <w:multiLevelType w:val="hybridMultilevel"/>
    <w:tmpl w:val="B584F784"/>
    <w:lvl w:ilvl="0" w:tplc="5EE29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5B410F"/>
    <w:multiLevelType w:val="hybridMultilevel"/>
    <w:tmpl w:val="9FC01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76C72"/>
    <w:multiLevelType w:val="hybridMultilevel"/>
    <w:tmpl w:val="8EE66F60"/>
    <w:lvl w:ilvl="0" w:tplc="8954D978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5" w:hanging="360"/>
      </w:pPr>
    </w:lvl>
    <w:lvl w:ilvl="2" w:tplc="0421001B" w:tentative="1">
      <w:start w:val="1"/>
      <w:numFmt w:val="lowerRoman"/>
      <w:lvlText w:val="%3."/>
      <w:lvlJc w:val="right"/>
      <w:pPr>
        <w:ind w:left="2045" w:hanging="180"/>
      </w:pPr>
    </w:lvl>
    <w:lvl w:ilvl="3" w:tplc="0421000F" w:tentative="1">
      <w:start w:val="1"/>
      <w:numFmt w:val="decimal"/>
      <w:lvlText w:val="%4."/>
      <w:lvlJc w:val="left"/>
      <w:pPr>
        <w:ind w:left="2765" w:hanging="360"/>
      </w:pPr>
    </w:lvl>
    <w:lvl w:ilvl="4" w:tplc="04210019" w:tentative="1">
      <w:start w:val="1"/>
      <w:numFmt w:val="lowerLetter"/>
      <w:lvlText w:val="%5."/>
      <w:lvlJc w:val="left"/>
      <w:pPr>
        <w:ind w:left="3485" w:hanging="360"/>
      </w:pPr>
    </w:lvl>
    <w:lvl w:ilvl="5" w:tplc="0421001B" w:tentative="1">
      <w:start w:val="1"/>
      <w:numFmt w:val="lowerRoman"/>
      <w:lvlText w:val="%6."/>
      <w:lvlJc w:val="right"/>
      <w:pPr>
        <w:ind w:left="4205" w:hanging="180"/>
      </w:pPr>
    </w:lvl>
    <w:lvl w:ilvl="6" w:tplc="0421000F" w:tentative="1">
      <w:start w:val="1"/>
      <w:numFmt w:val="decimal"/>
      <w:lvlText w:val="%7."/>
      <w:lvlJc w:val="left"/>
      <w:pPr>
        <w:ind w:left="4925" w:hanging="360"/>
      </w:pPr>
    </w:lvl>
    <w:lvl w:ilvl="7" w:tplc="04210019" w:tentative="1">
      <w:start w:val="1"/>
      <w:numFmt w:val="lowerLetter"/>
      <w:lvlText w:val="%8."/>
      <w:lvlJc w:val="left"/>
      <w:pPr>
        <w:ind w:left="5645" w:hanging="360"/>
      </w:pPr>
    </w:lvl>
    <w:lvl w:ilvl="8" w:tplc="0421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2">
    <w:nsid w:val="3F7C281F"/>
    <w:multiLevelType w:val="hybridMultilevel"/>
    <w:tmpl w:val="BF34CE1A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87393"/>
    <w:multiLevelType w:val="hybridMultilevel"/>
    <w:tmpl w:val="6FE2A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E42BB"/>
    <w:multiLevelType w:val="hybridMultilevel"/>
    <w:tmpl w:val="8B326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15E37"/>
    <w:multiLevelType w:val="hybridMultilevel"/>
    <w:tmpl w:val="736A1506"/>
    <w:lvl w:ilvl="0" w:tplc="A3603CE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673A3"/>
    <w:multiLevelType w:val="hybridMultilevel"/>
    <w:tmpl w:val="F50A4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738AB"/>
    <w:multiLevelType w:val="hybridMultilevel"/>
    <w:tmpl w:val="937EEFDC"/>
    <w:lvl w:ilvl="0" w:tplc="74DC98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C4B3E"/>
    <w:multiLevelType w:val="hybridMultilevel"/>
    <w:tmpl w:val="8548C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D02F9"/>
    <w:multiLevelType w:val="hybridMultilevel"/>
    <w:tmpl w:val="BCEC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7D3D"/>
    <w:multiLevelType w:val="hybridMultilevel"/>
    <w:tmpl w:val="20B078A0"/>
    <w:lvl w:ilvl="0" w:tplc="6B7611E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3B5B"/>
    <w:multiLevelType w:val="hybridMultilevel"/>
    <w:tmpl w:val="0ED6A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4CD0"/>
    <w:multiLevelType w:val="hybridMultilevel"/>
    <w:tmpl w:val="D41A7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C27D4"/>
    <w:multiLevelType w:val="hybridMultilevel"/>
    <w:tmpl w:val="52D650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C6E9E"/>
    <w:multiLevelType w:val="hybridMultilevel"/>
    <w:tmpl w:val="011019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02F95"/>
    <w:multiLevelType w:val="hybridMultilevel"/>
    <w:tmpl w:val="62E45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8626E"/>
    <w:multiLevelType w:val="hybridMultilevel"/>
    <w:tmpl w:val="DAF0E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5823"/>
    <w:multiLevelType w:val="hybridMultilevel"/>
    <w:tmpl w:val="EE748100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4A80"/>
    <w:multiLevelType w:val="hybridMultilevel"/>
    <w:tmpl w:val="CA6C131C"/>
    <w:lvl w:ilvl="0" w:tplc="0CBE2ACA">
      <w:start w:val="1"/>
      <w:numFmt w:val="lowerLetter"/>
      <w:lvlText w:val="%1."/>
      <w:lvlJc w:val="left"/>
      <w:pPr>
        <w:ind w:left="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5" w:hanging="360"/>
      </w:pPr>
    </w:lvl>
    <w:lvl w:ilvl="2" w:tplc="0421001B" w:tentative="1">
      <w:start w:val="1"/>
      <w:numFmt w:val="lowerRoman"/>
      <w:lvlText w:val="%3."/>
      <w:lvlJc w:val="right"/>
      <w:pPr>
        <w:ind w:left="2405" w:hanging="180"/>
      </w:pPr>
    </w:lvl>
    <w:lvl w:ilvl="3" w:tplc="0421000F" w:tentative="1">
      <w:start w:val="1"/>
      <w:numFmt w:val="decimal"/>
      <w:lvlText w:val="%4."/>
      <w:lvlJc w:val="left"/>
      <w:pPr>
        <w:ind w:left="3125" w:hanging="360"/>
      </w:pPr>
    </w:lvl>
    <w:lvl w:ilvl="4" w:tplc="04210019" w:tentative="1">
      <w:start w:val="1"/>
      <w:numFmt w:val="lowerLetter"/>
      <w:lvlText w:val="%5."/>
      <w:lvlJc w:val="left"/>
      <w:pPr>
        <w:ind w:left="3845" w:hanging="360"/>
      </w:pPr>
    </w:lvl>
    <w:lvl w:ilvl="5" w:tplc="0421001B" w:tentative="1">
      <w:start w:val="1"/>
      <w:numFmt w:val="lowerRoman"/>
      <w:lvlText w:val="%6."/>
      <w:lvlJc w:val="right"/>
      <w:pPr>
        <w:ind w:left="4565" w:hanging="180"/>
      </w:pPr>
    </w:lvl>
    <w:lvl w:ilvl="6" w:tplc="0421000F" w:tentative="1">
      <w:start w:val="1"/>
      <w:numFmt w:val="decimal"/>
      <w:lvlText w:val="%7."/>
      <w:lvlJc w:val="left"/>
      <w:pPr>
        <w:ind w:left="5285" w:hanging="360"/>
      </w:pPr>
    </w:lvl>
    <w:lvl w:ilvl="7" w:tplc="04210019" w:tentative="1">
      <w:start w:val="1"/>
      <w:numFmt w:val="lowerLetter"/>
      <w:lvlText w:val="%8."/>
      <w:lvlJc w:val="left"/>
      <w:pPr>
        <w:ind w:left="6005" w:hanging="360"/>
      </w:pPr>
    </w:lvl>
    <w:lvl w:ilvl="8" w:tplc="0421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9">
    <w:nsid w:val="6BAA2DE3"/>
    <w:multiLevelType w:val="hybridMultilevel"/>
    <w:tmpl w:val="7D023F2A"/>
    <w:lvl w:ilvl="0" w:tplc="7A326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23F47"/>
    <w:multiLevelType w:val="hybridMultilevel"/>
    <w:tmpl w:val="B3042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30D3"/>
    <w:multiLevelType w:val="hybridMultilevel"/>
    <w:tmpl w:val="9AC4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01DAF"/>
    <w:multiLevelType w:val="hybridMultilevel"/>
    <w:tmpl w:val="278A3696"/>
    <w:lvl w:ilvl="0" w:tplc="E03049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83734C1"/>
    <w:multiLevelType w:val="hybridMultilevel"/>
    <w:tmpl w:val="17D82768"/>
    <w:lvl w:ilvl="0" w:tplc="4C14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0F6A"/>
    <w:multiLevelType w:val="hybridMultilevel"/>
    <w:tmpl w:val="EF4A76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D5C5F"/>
    <w:multiLevelType w:val="hybridMultilevel"/>
    <w:tmpl w:val="F22E959C"/>
    <w:lvl w:ilvl="0" w:tplc="6C08E4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E7C88"/>
    <w:multiLevelType w:val="hybridMultilevel"/>
    <w:tmpl w:val="C0EA882A"/>
    <w:lvl w:ilvl="0" w:tplc="26784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4"/>
  </w:num>
  <w:num w:numId="4">
    <w:abstractNumId w:val="27"/>
  </w:num>
  <w:num w:numId="5">
    <w:abstractNumId w:val="45"/>
  </w:num>
  <w:num w:numId="6">
    <w:abstractNumId w:val="25"/>
  </w:num>
  <w:num w:numId="7">
    <w:abstractNumId w:val="44"/>
  </w:num>
  <w:num w:numId="8">
    <w:abstractNumId w:val="22"/>
  </w:num>
  <w:num w:numId="9">
    <w:abstractNumId w:val="12"/>
  </w:num>
  <w:num w:numId="10">
    <w:abstractNumId w:val="37"/>
  </w:num>
  <w:num w:numId="11">
    <w:abstractNumId w:val="15"/>
  </w:num>
  <w:num w:numId="12">
    <w:abstractNumId w:val="36"/>
  </w:num>
  <w:num w:numId="13">
    <w:abstractNumId w:val="8"/>
  </w:num>
  <w:num w:numId="14">
    <w:abstractNumId w:val="9"/>
  </w:num>
  <w:num w:numId="15">
    <w:abstractNumId w:val="26"/>
  </w:num>
  <w:num w:numId="16">
    <w:abstractNumId w:val="43"/>
  </w:num>
  <w:num w:numId="17">
    <w:abstractNumId w:val="34"/>
  </w:num>
  <w:num w:numId="18">
    <w:abstractNumId w:val="28"/>
  </w:num>
  <w:num w:numId="19">
    <w:abstractNumId w:val="7"/>
  </w:num>
  <w:num w:numId="20">
    <w:abstractNumId w:val="24"/>
  </w:num>
  <w:num w:numId="21">
    <w:abstractNumId w:val="46"/>
  </w:num>
  <w:num w:numId="22">
    <w:abstractNumId w:val="33"/>
  </w:num>
  <w:num w:numId="23">
    <w:abstractNumId w:val="35"/>
  </w:num>
  <w:num w:numId="24">
    <w:abstractNumId w:val="20"/>
  </w:num>
  <w:num w:numId="25">
    <w:abstractNumId w:val="3"/>
  </w:num>
  <w:num w:numId="26">
    <w:abstractNumId w:val="4"/>
  </w:num>
  <w:num w:numId="27">
    <w:abstractNumId w:val="23"/>
  </w:num>
  <w:num w:numId="28">
    <w:abstractNumId w:val="31"/>
  </w:num>
  <w:num w:numId="29">
    <w:abstractNumId w:val="40"/>
  </w:num>
  <w:num w:numId="30">
    <w:abstractNumId w:val="2"/>
  </w:num>
  <w:num w:numId="31">
    <w:abstractNumId w:val="0"/>
  </w:num>
  <w:num w:numId="32">
    <w:abstractNumId w:val="19"/>
  </w:num>
  <w:num w:numId="33">
    <w:abstractNumId w:val="10"/>
  </w:num>
  <w:num w:numId="34">
    <w:abstractNumId w:val="18"/>
  </w:num>
  <w:num w:numId="35">
    <w:abstractNumId w:val="16"/>
  </w:num>
  <w:num w:numId="36">
    <w:abstractNumId w:val="17"/>
  </w:num>
  <w:num w:numId="37">
    <w:abstractNumId w:val="42"/>
  </w:num>
  <w:num w:numId="38">
    <w:abstractNumId w:val="29"/>
  </w:num>
  <w:num w:numId="39">
    <w:abstractNumId w:val="1"/>
  </w:num>
  <w:num w:numId="40">
    <w:abstractNumId w:val="13"/>
  </w:num>
  <w:num w:numId="41">
    <w:abstractNumId w:val="6"/>
  </w:num>
  <w:num w:numId="42">
    <w:abstractNumId w:val="41"/>
  </w:num>
  <w:num w:numId="43">
    <w:abstractNumId w:val="30"/>
  </w:num>
  <w:num w:numId="44">
    <w:abstractNumId w:val="11"/>
  </w:num>
  <w:num w:numId="45">
    <w:abstractNumId w:val="21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C"/>
    <w:rsid w:val="00011EC7"/>
    <w:rsid w:val="00021874"/>
    <w:rsid w:val="00045155"/>
    <w:rsid w:val="00097810"/>
    <w:rsid w:val="000F3F5E"/>
    <w:rsid w:val="000F65F7"/>
    <w:rsid w:val="00104896"/>
    <w:rsid w:val="00127111"/>
    <w:rsid w:val="0019425E"/>
    <w:rsid w:val="001C421C"/>
    <w:rsid w:val="001C5418"/>
    <w:rsid w:val="001E175A"/>
    <w:rsid w:val="00222A69"/>
    <w:rsid w:val="00230401"/>
    <w:rsid w:val="002C72CE"/>
    <w:rsid w:val="00377D0E"/>
    <w:rsid w:val="00392ECB"/>
    <w:rsid w:val="003B0DEF"/>
    <w:rsid w:val="003B24FE"/>
    <w:rsid w:val="004A0148"/>
    <w:rsid w:val="004A0B47"/>
    <w:rsid w:val="004D22A7"/>
    <w:rsid w:val="00552E4F"/>
    <w:rsid w:val="00562C76"/>
    <w:rsid w:val="005800D6"/>
    <w:rsid w:val="005938EE"/>
    <w:rsid w:val="00595806"/>
    <w:rsid w:val="005E1B7F"/>
    <w:rsid w:val="005F4069"/>
    <w:rsid w:val="00614750"/>
    <w:rsid w:val="00622A30"/>
    <w:rsid w:val="00691132"/>
    <w:rsid w:val="00695CDF"/>
    <w:rsid w:val="0073335B"/>
    <w:rsid w:val="007366E9"/>
    <w:rsid w:val="0073790C"/>
    <w:rsid w:val="00756908"/>
    <w:rsid w:val="00765C86"/>
    <w:rsid w:val="007E0AEF"/>
    <w:rsid w:val="00806610"/>
    <w:rsid w:val="0081511C"/>
    <w:rsid w:val="00847542"/>
    <w:rsid w:val="00891601"/>
    <w:rsid w:val="008A4BAE"/>
    <w:rsid w:val="008C4231"/>
    <w:rsid w:val="008F535B"/>
    <w:rsid w:val="00900DBE"/>
    <w:rsid w:val="00920724"/>
    <w:rsid w:val="00931673"/>
    <w:rsid w:val="00965855"/>
    <w:rsid w:val="00975DFB"/>
    <w:rsid w:val="009F33A3"/>
    <w:rsid w:val="00A16504"/>
    <w:rsid w:val="00A46E4A"/>
    <w:rsid w:val="00A54E5F"/>
    <w:rsid w:val="00AC0874"/>
    <w:rsid w:val="00B52155"/>
    <w:rsid w:val="00B8165C"/>
    <w:rsid w:val="00B83688"/>
    <w:rsid w:val="00BC13CD"/>
    <w:rsid w:val="00BF1A70"/>
    <w:rsid w:val="00C2228E"/>
    <w:rsid w:val="00C308B5"/>
    <w:rsid w:val="00C30EE1"/>
    <w:rsid w:val="00C8677E"/>
    <w:rsid w:val="00C870DC"/>
    <w:rsid w:val="00CA58E6"/>
    <w:rsid w:val="00CD2AE7"/>
    <w:rsid w:val="00CF3B48"/>
    <w:rsid w:val="00D039C9"/>
    <w:rsid w:val="00D207C4"/>
    <w:rsid w:val="00D43091"/>
    <w:rsid w:val="00D77FC2"/>
    <w:rsid w:val="00DA5174"/>
    <w:rsid w:val="00DA72E8"/>
    <w:rsid w:val="00DD3C54"/>
    <w:rsid w:val="00E242D8"/>
    <w:rsid w:val="00E502BD"/>
    <w:rsid w:val="00EA4E62"/>
    <w:rsid w:val="00F11F0A"/>
    <w:rsid w:val="00F467AB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ant-com</dc:creator>
  <cp:lastModifiedBy>LENOVO YOGA</cp:lastModifiedBy>
  <cp:revision>5</cp:revision>
  <dcterms:created xsi:type="dcterms:W3CDTF">2018-09-21T01:36:00Z</dcterms:created>
  <dcterms:modified xsi:type="dcterms:W3CDTF">2021-01-21T03:32:00Z</dcterms:modified>
</cp:coreProperties>
</file>